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Inter SemiBold" w:cs="Inter SemiBold" w:eastAsia="Inter SemiBold" w:hAnsi="Inter SemiBold"/>
        </w:rPr>
      </w:pPr>
      <w:bookmarkStart w:colFirst="0" w:colLast="0" w:name="_ky0kpb8l7ed" w:id="0"/>
      <w:bookmarkEnd w:id="0"/>
      <w:r w:rsidDel="00000000" w:rsidR="00000000" w:rsidRPr="00000000">
        <w:rPr>
          <w:rtl w:val="0"/>
        </w:rPr>
        <w:t xml:space="preserve">AI Council Charter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>
          <w:rFonts w:ascii="Inter SemiBold" w:cs="Inter SemiBold" w:eastAsia="Inter SemiBold" w:hAnsi="Inter SemiBold"/>
        </w:rPr>
      </w:pPr>
      <w:bookmarkStart w:colFirst="0" w:colLast="0" w:name="_ddwebzaepypd" w:id="1"/>
      <w:bookmarkEnd w:id="1"/>
      <w:r w:rsidDel="00000000" w:rsidR="00000000" w:rsidRPr="00000000">
        <w:rPr>
          <w:rtl w:val="0"/>
        </w:rPr>
        <w:t xml:space="preserve">1. 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  <w:t xml:space="preserve">The AI Council exists to ensure that [Organization]'s use of artificial intelligence is safe, ethical, compliant with applicable laws and standards, and aligned with our values and strategic objectives.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hcddlroagycw" w:id="2"/>
      <w:bookmarkEnd w:id="2"/>
      <w:r w:rsidDel="00000000" w:rsidR="00000000" w:rsidRPr="00000000">
        <w:rPr>
          <w:rtl w:val="0"/>
        </w:rPr>
        <w:t xml:space="preserve">2. Scope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 council's authority covers: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All AI and machine learning systems developed, procured, or operated by the organization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Generative AI tools and services used by employees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Vendor and third-party AI systems integrated into business processes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Automated decision-making systems that affect customers, employees, or the public</w:t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kv0c0qp7177f" w:id="3"/>
      <w:bookmarkEnd w:id="3"/>
      <w:r w:rsidDel="00000000" w:rsidR="00000000" w:rsidRPr="00000000">
        <w:rPr>
          <w:rtl w:val="0"/>
        </w:rPr>
        <w:t xml:space="preserve">3. Authority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Authority 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Approve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Authority to approve AI use cases that meet policy requirements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Conditionally approve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Authority to approve with required mitigations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Escalate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Authority to escalate to executive sponsor or board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Block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Authority to halt AI use cases that pose unacceptable risk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Recommend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Advisory authority on policy, standards, and risk appetite</w:t>
            </w:r>
          </w:p>
        </w:tc>
      </w:tr>
    </w:tbl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rf1p2l91r88a" w:id="4"/>
      <w:bookmarkEnd w:id="4"/>
      <w:r w:rsidDel="00000000" w:rsidR="00000000" w:rsidRPr="00000000">
        <w:rPr>
          <w:rtl w:val="0"/>
        </w:rPr>
        <w:t xml:space="preserve">4. Accountability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bCs w:val="1"/>
          <w:rtl w:val="0"/>
        </w:rPr>
        <w:t xml:space="preserve">The council reports to:</w:t>
      </w:r>
      <w:r w:rsidDel="00000000" w:rsidR="00000000" w:rsidRPr="00000000">
        <w:rPr>
          <w:rtl w:val="0"/>
        </w:rPr>
        <w:t xml:space="preserve"> [Executive Sponsor / Board Committee / CTO]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rtl w:val="0"/>
        </w:rPr>
        <w:t xml:space="preserve">Annual reporting to:</w:t>
      </w:r>
      <w:r w:rsidDel="00000000" w:rsidR="00000000" w:rsidRPr="00000000">
        <w:rPr>
          <w:rtl w:val="0"/>
        </w:rPr>
        <w:t xml:space="preserve"> [Board / Executive Leadership]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bCs w:val="1"/>
          <w:rtl w:val="0"/>
        </w:rPr>
        <w:t xml:space="preserve">Annual report covers: </w:t>
      </w:r>
      <w:r w:rsidDel="00000000" w:rsidR="00000000" w:rsidRPr="00000000">
        <w:rPr>
          <w:rtl w:val="0"/>
        </w:rPr>
        <w:t xml:space="preserve">AI inventory, decisions made, incidents, and policy changes.</w:t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kim27d4ll49j" w:id="5"/>
      <w:bookmarkEnd w:id="5"/>
      <w:r w:rsidDel="00000000" w:rsidR="00000000" w:rsidRPr="00000000">
        <w:rPr>
          <w:rtl w:val="0"/>
        </w:rPr>
        <w:t xml:space="preserve">5. Membership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Term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Executive Sponsor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Council Chair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2"/>
        <w:rPr/>
      </w:pPr>
      <w:bookmarkStart w:colFirst="0" w:colLast="0" w:name="_z87cu0p47ocn" w:id="6"/>
      <w:bookmarkEnd w:id="6"/>
      <w:r w:rsidDel="00000000" w:rsidR="00000000" w:rsidRPr="00000000">
        <w:rPr>
          <w:rtl w:val="0"/>
        </w:rPr>
        <w:t xml:space="preserve">6. Meetings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Meeting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Frequency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Duration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Purpose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Full council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Triage huddle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Champion briefing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Executive briefing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bCs w:val="1"/>
          <w:rtl w:val="0"/>
        </w:rPr>
        <w:t xml:space="preserve">Quorum:</w:t>
      </w:r>
      <w:r w:rsidDel="00000000" w:rsidR="00000000" w:rsidRPr="00000000">
        <w:rPr>
          <w:rtl w:val="0"/>
        </w:rPr>
        <w:t xml:space="preserve"> [Define quorum requirements]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b w:val="1"/>
          <w:bCs w:val="1"/>
          <w:rtl w:val="0"/>
        </w:rPr>
        <w:t xml:space="preserve">Decision method:</w:t>
      </w:r>
      <w:r w:rsidDel="00000000" w:rsidR="00000000" w:rsidRPr="00000000">
        <w:rPr>
          <w:rtl w:val="0"/>
        </w:rPr>
        <w:t xml:space="preserve"> [Consensus with fallback to majority vote / other]</w:t>
      </w:r>
    </w:p>
    <w:p w:rsidR="00000000" w:rsidDel="00000000" w:rsidP="00000000" w:rsidRDefault="00000000" w:rsidRPr="00000000" w14:paraId="00000059">
      <w:pPr>
        <w:pStyle w:val="Heading2"/>
        <w:rPr/>
      </w:pPr>
      <w:bookmarkStart w:colFirst="0" w:colLast="0" w:name="_nvu7t9hd1owr" w:id="7"/>
      <w:bookmarkEnd w:id="7"/>
      <w:r w:rsidDel="00000000" w:rsidR="00000000" w:rsidRPr="00000000">
        <w:rPr>
          <w:rtl w:val="0"/>
        </w:rPr>
        <w:t xml:space="preserve">7. Review and Renewal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The charter is reviewed annually or when there is a material change in the organization's AI portfolio, regulatory environment, or risk appetite.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b w:val="1"/>
          <w:bCs w:val="1"/>
          <w:rtl w:val="0"/>
        </w:rPr>
        <w:t xml:space="preserve">Last reviewed:</w:t>
      </w:r>
      <w:r w:rsidDel="00000000" w:rsidR="00000000" w:rsidRPr="00000000">
        <w:rPr>
          <w:rtl w:val="0"/>
        </w:rPr>
        <w:t xml:space="preserve"> [Date] </w:t>
      </w:r>
      <w:r w:rsidDel="00000000" w:rsidR="00000000" w:rsidRPr="00000000">
        <w:rPr>
          <w:b w:val="1"/>
          <w:bCs w:val="1"/>
          <w:rtl w:val="0"/>
        </w:rPr>
        <w:t xml:space="preserve">Next review:</w:t>
      </w:r>
      <w:r w:rsidDel="00000000" w:rsidR="00000000" w:rsidRPr="00000000">
        <w:rPr>
          <w:rtl w:val="0"/>
        </w:rPr>
        <w:t xml:space="preserve"> [Date] </w:t>
      </w:r>
      <w:r w:rsidDel="00000000" w:rsidR="00000000" w:rsidRPr="00000000">
        <w:rPr>
          <w:b w:val="1"/>
          <w:bCs w:val="1"/>
          <w:rtl w:val="0"/>
        </w:rPr>
        <w:t xml:space="preserve">Approved by:</w:t>
      </w:r>
      <w:r w:rsidDel="00000000" w:rsidR="00000000" w:rsidRPr="00000000">
        <w:rPr>
          <w:rtl w:val="0"/>
        </w:rPr>
        <w:t xml:space="preserve"> [Name and role]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" w:cs="Inter" w:eastAsia="Inter" w:hAnsi="Inter"/>
        <w:sz w:val="22"/>
        <w:szCs w:val="22"/>
        <w:lang w:val="en_GB"/>
      </w:rPr>
    </w:rPrDefault>
    <w:pPrDefault>
      <w:pPr>
        <w:spacing w:line="276" w:lineRule="auto"/>
        <w:ind w:right="60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Inter SemiBold" w:cs="Inter SemiBold" w:eastAsia="Inter SemiBold" w:hAnsi="Inter SemiBold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Inter SemiBold" w:cs="Inter SemiBold" w:eastAsia="Inter SemiBold" w:hAnsi="Inter SemiBol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SemiBold-italic.ttf"/><Relationship Id="rId4" Type="http://schemas.openxmlformats.org/officeDocument/2006/relationships/font" Target="fonts/InterSemiBold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